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7E" w:rsidRDefault="00A0187E"/>
    <w:p w:rsidR="00B9232D" w:rsidRDefault="00B9232D"/>
    <w:p w:rsidR="00B9232D" w:rsidRDefault="00B9232D" w:rsidP="00B92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32D">
        <w:rPr>
          <w:rFonts w:ascii="Times New Roman" w:hAnsi="Times New Roman" w:cs="Times New Roman"/>
          <w:b/>
          <w:sz w:val="28"/>
          <w:szCs w:val="28"/>
        </w:rPr>
        <w:t>О проведении в 2020 году конкурса «Торговая России 2020»</w:t>
      </w:r>
    </w:p>
    <w:p w:rsidR="00A27966" w:rsidRDefault="00B9232D" w:rsidP="00A279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заявок от участников Конкурса продлен до </w:t>
      </w:r>
      <w:r w:rsidRPr="00B9232D">
        <w:rPr>
          <w:rFonts w:ascii="Times New Roman" w:hAnsi="Times New Roman" w:cs="Times New Roman"/>
          <w:b/>
          <w:sz w:val="28"/>
          <w:szCs w:val="28"/>
        </w:rPr>
        <w:t>1 сентября 2020 года.</w:t>
      </w:r>
    </w:p>
    <w:p w:rsidR="00B9232D" w:rsidRDefault="00B9232D" w:rsidP="00A27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будут выявлены в следующих номинациях: «Лучший торговый город», «Лучшая торговая улица», «Лучший нестационарный торговый объект», «Лучший розничный рынок», «Лучшая ярмарка», «Лучший мобильный торговый объект», «Лучший магазин», «Лучший объект фаст-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«Лучший торговый фестиваль», «Лучший оптовый продовольственный рынок» и «Лучшая фирме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нная сеть местного товаропроизводителя».</w:t>
      </w:r>
    </w:p>
    <w:p w:rsidR="00B9232D" w:rsidRPr="00B9232D" w:rsidRDefault="00B9232D" w:rsidP="00B923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заявку можно подать самостоятельно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торговляроссии.рф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9232D" w:rsidRPr="00B9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2D"/>
    <w:rsid w:val="00A0187E"/>
    <w:rsid w:val="00A27966"/>
    <w:rsid w:val="00B9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1010-E8CC-4327-9B70-69129B1F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2020-07-31T05:25:00Z</dcterms:created>
  <dcterms:modified xsi:type="dcterms:W3CDTF">2020-07-31T05:37:00Z</dcterms:modified>
</cp:coreProperties>
</file>